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11DD" w14:textId="5AD87B5B" w:rsidR="004B5505" w:rsidRDefault="004B5505">
      <w:r>
        <w:t>Conférence Icones</w:t>
      </w:r>
    </w:p>
    <w:p w14:paraId="5B36D3D5" w14:textId="27B3DC54" w:rsidR="004B5505" w:rsidRDefault="004B5505" w:rsidP="004B5505">
      <w:pPr>
        <w:pStyle w:val="NormalWeb"/>
        <w:spacing w:before="0" w:beforeAutospacing="0" w:after="24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Style w:val="lev"/>
          <w:rFonts w:ascii="Helvetica Neue" w:hAnsi="Helvetica Neue"/>
          <w:color w:val="0545A7"/>
          <w:sz w:val="26"/>
          <w:szCs w:val="26"/>
        </w:rPr>
        <w:t>La Peinture d’icône : Un art au service de la foi</w:t>
      </w:r>
      <w:r>
        <w:rPr>
          <w:rFonts w:ascii="Helvetica Neue" w:hAnsi="Helvetica Neue"/>
          <w:color w:val="0545A7"/>
          <w:sz w:val="26"/>
          <w:szCs w:val="26"/>
        </w:rPr>
        <w:br/>
        <w:t xml:space="preserve">L’icône, pour le chrétien orthodoxe, fait signe vers un monde </w:t>
      </w:r>
      <w:proofErr w:type="spellStart"/>
      <w:r>
        <w:rPr>
          <w:rFonts w:ascii="Helvetica Neue" w:hAnsi="Helvetica Neue"/>
          <w:color w:val="0545A7"/>
          <w:sz w:val="26"/>
          <w:szCs w:val="26"/>
        </w:rPr>
        <w:t>au delà</w:t>
      </w:r>
      <w:proofErr w:type="spellEnd"/>
      <w:r>
        <w:rPr>
          <w:rFonts w:ascii="Helvetica Neue" w:hAnsi="Helvetica Neue"/>
          <w:color w:val="0545A7"/>
          <w:sz w:val="26"/>
          <w:szCs w:val="26"/>
        </w:rPr>
        <w:t xml:space="preserve"> du nôtre, celui de la divinité. </w:t>
      </w:r>
      <w:r w:rsidR="00B633C9">
        <w:rPr>
          <w:rFonts w:ascii="Helvetica Neue" w:hAnsi="Helvetica Neue"/>
          <w:color w:val="0545A7"/>
          <w:sz w:val="26"/>
          <w:szCs w:val="26"/>
        </w:rPr>
        <w:t>Voilà</w:t>
      </w:r>
      <w:r>
        <w:rPr>
          <w:rFonts w:ascii="Helvetica Neue" w:hAnsi="Helvetica Neue"/>
          <w:color w:val="0545A7"/>
          <w:sz w:val="26"/>
          <w:szCs w:val="26"/>
        </w:rPr>
        <w:t xml:space="preserve"> pourquoi la peinture d’icône est un art au service de la foi. L’étude de ce lien indissoluble, sera donc au cœur de notre exposé puisqu’il donne tout son sens à cette peinture fondamentalement religieuse.</w:t>
      </w:r>
    </w:p>
    <w:p w14:paraId="61696FF6" w14:textId="77777777" w:rsidR="004B5505" w:rsidRDefault="004B5505" w:rsidP="004B5505">
      <w:pPr>
        <w:pStyle w:val="NormalWeb"/>
        <w:spacing w:before="0" w:beforeAutospacing="0" w:after="24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Pour le visuel : c'est l'icône de la Sainte Trinité de Roublev, je laisse Jacques t'envoyer la reproduction qu'il préfère.</w:t>
      </w:r>
    </w:p>
    <w:p w14:paraId="24F92B8D" w14:textId="77777777" w:rsidR="004B5505" w:rsidRDefault="004B5505" w:rsidP="004B5505">
      <w:pPr>
        <w:pStyle w:val="NormalWeb"/>
        <w:spacing w:before="0" w:beforeAutospacing="0" w:after="24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Bonne journée</w:t>
      </w:r>
    </w:p>
    <w:p w14:paraId="3E0148E5" w14:textId="77777777" w:rsidR="004B5505" w:rsidRDefault="004B5505"/>
    <w:sectPr w:rsidR="004B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05"/>
    <w:rsid w:val="004B5505"/>
    <w:rsid w:val="00B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0847"/>
  <w15:chartTrackingRefBased/>
  <w15:docId w15:val="{064B777A-D4A5-4005-926F-38A3E519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5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2</cp:revision>
  <dcterms:created xsi:type="dcterms:W3CDTF">2022-12-01T14:11:00Z</dcterms:created>
  <dcterms:modified xsi:type="dcterms:W3CDTF">2022-12-01T14:58:00Z</dcterms:modified>
</cp:coreProperties>
</file>